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92FB" w14:textId="3BDFE5B8" w:rsidR="00CB03C5" w:rsidRDefault="00F827EC" w:rsidP="00F827EC">
      <w:pPr>
        <w:jc w:val="center"/>
        <w:rPr>
          <w:b/>
          <w:bCs/>
        </w:rPr>
      </w:pPr>
      <w:r w:rsidRPr="00F827EC">
        <w:rPr>
          <w:b/>
          <w:bCs/>
        </w:rPr>
        <w:t>REGLAMENTO DE INSCRIPCIONES</w:t>
      </w:r>
    </w:p>
    <w:p w14:paraId="0F225C77" w14:textId="77777777" w:rsidR="00F827EC" w:rsidRDefault="00F827EC" w:rsidP="00F827EC">
      <w:pPr>
        <w:jc w:val="both"/>
        <w:rPr>
          <w:b/>
          <w:bCs/>
        </w:rPr>
      </w:pPr>
    </w:p>
    <w:p w14:paraId="6FE4A636" w14:textId="77777777" w:rsidR="00F827EC" w:rsidRPr="00F827EC" w:rsidRDefault="00F827EC" w:rsidP="00F827EC">
      <w:pPr>
        <w:pStyle w:val="Prrafodelista"/>
        <w:numPr>
          <w:ilvl w:val="0"/>
          <w:numId w:val="3"/>
        </w:numPr>
        <w:tabs>
          <w:tab w:val="left" w:pos="0"/>
          <w:tab w:val="left" w:pos="630"/>
        </w:tabs>
        <w:spacing w:after="0" w:line="240" w:lineRule="auto"/>
        <w:ind w:left="0" w:firstLine="0"/>
        <w:jc w:val="both"/>
        <w:rPr>
          <w:rFonts w:cstheme="minorHAnsi"/>
          <w:b/>
          <w:bCs/>
          <w:color w:val="14171C"/>
          <w:shd w:val="clear" w:color="auto" w:fill="FFFFFF"/>
          <w:lang w:val="es-PE"/>
        </w:rPr>
      </w:pPr>
      <w:r w:rsidRPr="00F827EC">
        <w:rPr>
          <w:rFonts w:cstheme="minorHAnsi"/>
          <w:b/>
          <w:bCs/>
          <w:lang w:val="es-PE"/>
        </w:rPr>
        <w:t>PARTICIPANTES:</w:t>
      </w:r>
    </w:p>
    <w:p w14:paraId="31C95E1A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 xml:space="preserve">Para participar, el interesado deberá completar la ficha de inscripción y, junto con el </w:t>
      </w:r>
      <w:proofErr w:type="spellStart"/>
      <w:r w:rsidRPr="00F827EC">
        <w:rPr>
          <w:rFonts w:cstheme="minorHAnsi"/>
          <w:color w:val="14171C"/>
          <w:shd w:val="clear" w:color="auto" w:fill="FFFFFF"/>
          <w:lang w:val="es-PE"/>
        </w:rPr>
        <w:t>voucher</w:t>
      </w:r>
      <w:proofErr w:type="spellEnd"/>
      <w:r w:rsidRPr="00F827EC">
        <w:rPr>
          <w:rFonts w:cstheme="minorHAnsi"/>
          <w:color w:val="14171C"/>
          <w:shd w:val="clear" w:color="auto" w:fill="FFFFFF"/>
          <w:lang w:val="es-PE"/>
        </w:rPr>
        <w:t xml:space="preserve"> del pago de la cuota correspondiente, enviarla al correo </w:t>
      </w:r>
      <w:r w:rsidRPr="00F827EC">
        <w:rPr>
          <w:rFonts w:cstheme="minorHAnsi"/>
          <w:b/>
          <w:bCs/>
          <w:color w:val="44546A" w:themeColor="text2"/>
          <w:shd w:val="clear" w:color="auto" w:fill="FFFFFF"/>
          <w:lang w:val="es-PE"/>
        </w:rPr>
        <w:t>inscripciones.xxiicpg@sgp.org.pe</w:t>
      </w:r>
    </w:p>
    <w:p w14:paraId="152BE849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Los asistentes podrán participar en carácter de:</w:t>
      </w:r>
    </w:p>
    <w:p w14:paraId="507AEE05" w14:textId="38A69E6C" w:rsidR="00F827EC" w:rsidRPr="00F827EC" w:rsidRDefault="00F827EC" w:rsidP="00F827EC">
      <w:pPr>
        <w:pStyle w:val="Prrafodelista"/>
        <w:numPr>
          <w:ilvl w:val="1"/>
          <w:numId w:val="1"/>
        </w:numPr>
        <w:tabs>
          <w:tab w:val="left" w:pos="0"/>
          <w:tab w:val="left" w:pos="630"/>
        </w:tabs>
        <w:spacing w:after="0" w:line="240" w:lineRule="auto"/>
        <w:ind w:left="990" w:firstLine="0"/>
        <w:jc w:val="both"/>
        <w:rPr>
          <w:rFonts w:cstheme="minorHAnsi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A</w:t>
      </w:r>
      <w:r w:rsidRPr="00F827EC">
        <w:rPr>
          <w:rFonts w:cstheme="minorHAnsi"/>
          <w:lang w:val="es-PE"/>
        </w:rPr>
        <w:t>sociado: deberá tener pagada la Membresía 2024</w:t>
      </w:r>
      <w:r w:rsidR="00240C04">
        <w:rPr>
          <w:rFonts w:cstheme="minorHAnsi"/>
          <w:lang w:val="es-PE"/>
        </w:rPr>
        <w:t>.</w:t>
      </w:r>
    </w:p>
    <w:p w14:paraId="319865CC" w14:textId="77777777" w:rsidR="00240C04" w:rsidRDefault="00240C04" w:rsidP="00F827EC">
      <w:pPr>
        <w:pStyle w:val="Prrafodelista"/>
        <w:numPr>
          <w:ilvl w:val="1"/>
          <w:numId w:val="1"/>
        </w:numPr>
        <w:tabs>
          <w:tab w:val="left" w:pos="0"/>
          <w:tab w:val="left" w:pos="630"/>
        </w:tabs>
        <w:spacing w:after="0" w:line="240" w:lineRule="auto"/>
        <w:ind w:left="1350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 </w:t>
      </w:r>
      <w:r w:rsidR="00F827EC" w:rsidRPr="00F827EC">
        <w:rPr>
          <w:rFonts w:cstheme="minorHAnsi"/>
          <w:lang w:val="es-PE"/>
        </w:rPr>
        <w:t>Docente: deberá adjuntar constancia actualizada de la Universidad en la que</w:t>
      </w:r>
    </w:p>
    <w:p w14:paraId="170A03D2" w14:textId="73BC3906" w:rsidR="00F827EC" w:rsidRPr="00F827EC" w:rsidRDefault="00240C04" w:rsidP="00240C04">
      <w:pPr>
        <w:pStyle w:val="Prrafodelista"/>
        <w:tabs>
          <w:tab w:val="left" w:pos="0"/>
          <w:tab w:val="left" w:pos="630"/>
        </w:tabs>
        <w:spacing w:after="0" w:line="240" w:lineRule="auto"/>
        <w:ind w:left="1350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 labora.</w:t>
      </w:r>
    </w:p>
    <w:p w14:paraId="1598683A" w14:textId="77777777" w:rsidR="00240C04" w:rsidRDefault="00F827EC" w:rsidP="00F827EC">
      <w:pPr>
        <w:pStyle w:val="Prrafodelista"/>
        <w:numPr>
          <w:ilvl w:val="1"/>
          <w:numId w:val="1"/>
        </w:numPr>
        <w:tabs>
          <w:tab w:val="left" w:pos="0"/>
          <w:tab w:val="left" w:pos="630"/>
        </w:tabs>
        <w:spacing w:after="0" w:line="240" w:lineRule="auto"/>
        <w:ind w:left="990" w:firstLine="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 xml:space="preserve">Estudiante </w:t>
      </w:r>
      <w:proofErr w:type="spellStart"/>
      <w:r w:rsidRPr="00F827EC">
        <w:rPr>
          <w:rFonts w:cstheme="minorHAnsi"/>
          <w:lang w:val="es-PE"/>
        </w:rPr>
        <w:t>Pre-grado</w:t>
      </w:r>
      <w:proofErr w:type="spellEnd"/>
      <w:r w:rsidRPr="00F827EC">
        <w:rPr>
          <w:rFonts w:cstheme="minorHAnsi"/>
          <w:lang w:val="es-PE"/>
        </w:rPr>
        <w:t xml:space="preserve">: deberá adjuntar constancia actualizada de alumno dada </w:t>
      </w:r>
    </w:p>
    <w:p w14:paraId="76414622" w14:textId="6B1857EB" w:rsidR="00F827EC" w:rsidRPr="00F827EC" w:rsidRDefault="00240C04" w:rsidP="00240C04">
      <w:pPr>
        <w:pStyle w:val="Prrafodelista"/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lang w:val="es-PE"/>
        </w:rPr>
      </w:pPr>
      <w:r>
        <w:rPr>
          <w:rFonts w:cstheme="minorHAnsi"/>
          <w:lang w:val="es-PE"/>
        </w:rPr>
        <w:t xml:space="preserve">        </w:t>
      </w:r>
      <w:r w:rsidR="00F827EC" w:rsidRPr="00F827EC">
        <w:rPr>
          <w:rFonts w:cstheme="minorHAnsi"/>
          <w:lang w:val="es-PE"/>
        </w:rPr>
        <w:t>por su Universidad</w:t>
      </w:r>
      <w:r>
        <w:rPr>
          <w:rFonts w:cstheme="minorHAnsi"/>
          <w:lang w:val="es-PE"/>
        </w:rPr>
        <w:t>.</w:t>
      </w:r>
    </w:p>
    <w:p w14:paraId="412C850E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Luego de efectuado el pago correspondiente a la inscripción, no se aceptan cancelaciones, sólo cambio de nombre de participante.</w:t>
      </w:r>
    </w:p>
    <w:p w14:paraId="63F949EB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Prensa: La autorización para el ingreso de medios de prensa deberá ser previamente validada por el área de Comunicaciones para su acreditación.</w:t>
      </w:r>
    </w:p>
    <w:p w14:paraId="6D95A26C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hanging="720"/>
        <w:jc w:val="both"/>
        <w:rPr>
          <w:rFonts w:cstheme="minorHAnsi"/>
          <w:lang w:val="es-PE"/>
        </w:rPr>
      </w:pPr>
    </w:p>
    <w:p w14:paraId="2084F236" w14:textId="77777777" w:rsidR="00F827EC" w:rsidRPr="00F827EC" w:rsidRDefault="00F827EC" w:rsidP="00F827EC">
      <w:pPr>
        <w:pStyle w:val="Prrafodelista"/>
        <w:numPr>
          <w:ilvl w:val="0"/>
          <w:numId w:val="2"/>
        </w:numPr>
        <w:tabs>
          <w:tab w:val="left" w:pos="0"/>
          <w:tab w:val="left" w:pos="630"/>
        </w:tabs>
        <w:spacing w:after="0" w:line="240" w:lineRule="auto"/>
        <w:ind w:hanging="720"/>
        <w:jc w:val="both"/>
        <w:rPr>
          <w:rFonts w:cstheme="minorHAnsi"/>
          <w:b/>
          <w:bCs/>
          <w:lang w:val="es-PE"/>
        </w:rPr>
      </w:pPr>
      <w:r w:rsidRPr="00F827EC">
        <w:rPr>
          <w:rFonts w:cstheme="minorHAnsi"/>
          <w:b/>
          <w:bCs/>
          <w:lang w:val="es-PE"/>
        </w:rPr>
        <w:t>CREDENCIALES</w:t>
      </w:r>
    </w:p>
    <w:p w14:paraId="274CC787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La credencial del participante es personal e intransferible.</w:t>
      </w:r>
    </w:p>
    <w:p w14:paraId="478F4B94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 xml:space="preserve">La entrega de credenciales, previo pago de la cuota de inscripción </w:t>
      </w:r>
      <w:proofErr w:type="gramStart"/>
      <w:r w:rsidRPr="00F827EC">
        <w:rPr>
          <w:rFonts w:cstheme="minorHAnsi"/>
          <w:color w:val="14171C"/>
          <w:shd w:val="clear" w:color="auto" w:fill="FFFFFF"/>
          <w:lang w:val="es-PE"/>
        </w:rPr>
        <w:t>correspondiente,</w:t>
      </w:r>
      <w:proofErr w:type="gramEnd"/>
      <w:r w:rsidRPr="00F827EC">
        <w:rPr>
          <w:rFonts w:cstheme="minorHAnsi"/>
          <w:color w:val="14171C"/>
          <w:shd w:val="clear" w:color="auto" w:fill="FFFFFF"/>
          <w:lang w:val="es-PE"/>
        </w:rPr>
        <w:t xml:space="preserve"> se realizará en el módulo de Registro en la Sede del Congreso (Lima Centro de Convenciones, desde el martes 3 de diciembre en la tarde.</w:t>
      </w:r>
    </w:p>
    <w:p w14:paraId="5F5335D2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 xml:space="preserve">La entrega de credenciales es PERSONAL. </w:t>
      </w:r>
    </w:p>
    <w:p w14:paraId="164496F4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Las empresas pueden enviar a un representante, el cual deberá presentar una carta de autorización de recojo firmada por el responsable de las inscripciones. En ella deben consignar el nombre y DNI de la persona que va a recoger las credenciales, así como los datos de los participantes, nombre y DNI</w:t>
      </w:r>
    </w:p>
    <w:p w14:paraId="605FC410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jc w:val="both"/>
        <w:rPr>
          <w:rFonts w:cstheme="minorHAnsi"/>
          <w:lang w:val="es-PE"/>
        </w:rPr>
      </w:pPr>
    </w:p>
    <w:p w14:paraId="54F18735" w14:textId="77777777" w:rsidR="00F827EC" w:rsidRPr="004F4DCB" w:rsidRDefault="00F827EC" w:rsidP="00F827EC">
      <w:pPr>
        <w:pStyle w:val="Prrafodelista"/>
        <w:numPr>
          <w:ilvl w:val="0"/>
          <w:numId w:val="2"/>
        </w:numPr>
        <w:tabs>
          <w:tab w:val="left" w:pos="0"/>
          <w:tab w:val="left" w:pos="630"/>
        </w:tabs>
        <w:spacing w:after="0" w:line="240" w:lineRule="auto"/>
        <w:ind w:hanging="720"/>
        <w:jc w:val="both"/>
        <w:rPr>
          <w:rFonts w:cstheme="minorHAnsi"/>
          <w:b/>
          <w:bCs/>
          <w:lang w:val="es-PE"/>
        </w:rPr>
      </w:pPr>
      <w:r w:rsidRPr="004F4DCB">
        <w:rPr>
          <w:rFonts w:cstheme="minorHAnsi"/>
          <w:b/>
          <w:bCs/>
          <w:lang w:val="es-PE"/>
        </w:rPr>
        <w:t>BENEFICIOS DEL PARTICIPANTE</w:t>
      </w:r>
    </w:p>
    <w:p w14:paraId="50DCDD96" w14:textId="3BEE9B20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Asistencia a las Conferencias en la Sala Plenaria </w:t>
      </w:r>
    </w:p>
    <w:p w14:paraId="442D9B75" w14:textId="77777777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>Asistencia a las presentaciones de Trabajos Técnico Científicos</w:t>
      </w:r>
    </w:p>
    <w:p w14:paraId="24B1BAC9" w14:textId="49BFE0D3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>Asistencia a l</w:t>
      </w:r>
      <w:r w:rsidR="004F4DCB" w:rsidRPr="004F4DCB">
        <w:rPr>
          <w:rFonts w:cstheme="minorHAnsi"/>
          <w:color w:val="14171C"/>
          <w:shd w:val="clear" w:color="auto" w:fill="FFFFFF"/>
          <w:lang w:val="es-PE"/>
        </w:rPr>
        <w:t>as exposiciones en la</w:t>
      </w: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 Geo Expo Empresarial</w:t>
      </w:r>
    </w:p>
    <w:p w14:paraId="2496E131" w14:textId="77777777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Certificado digital de participación a solicitud. </w:t>
      </w:r>
    </w:p>
    <w:p w14:paraId="4B49EBDE" w14:textId="4DEE5BFE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>Acceso</w:t>
      </w:r>
      <w:r w:rsidR="004F4DCB" w:rsidRPr="004F4DCB">
        <w:rPr>
          <w:rFonts w:cstheme="minorHAnsi"/>
          <w:color w:val="14171C"/>
          <w:shd w:val="clear" w:color="auto" w:fill="FFFFFF"/>
          <w:lang w:val="es-PE"/>
        </w:rPr>
        <w:t>, post Congreso,</w:t>
      </w: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 a las presentaciones en PDF de las conferencias autorizadas. </w:t>
      </w:r>
    </w:p>
    <w:p w14:paraId="6DEA8008" w14:textId="77777777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Asistencia a la Feria de Exposición Técnica y Comercial </w:t>
      </w:r>
    </w:p>
    <w:p w14:paraId="583EB1AF" w14:textId="77777777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Participación en las actividades sociales incluidas en el programa. </w:t>
      </w:r>
    </w:p>
    <w:p w14:paraId="78336D4C" w14:textId="77777777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4F4DCB">
        <w:rPr>
          <w:rFonts w:cstheme="minorHAnsi"/>
          <w:color w:val="14171C"/>
          <w:shd w:val="clear" w:color="auto" w:fill="FFFFFF"/>
          <w:lang w:val="es-PE"/>
        </w:rPr>
        <w:t xml:space="preserve">Recesos de café. </w:t>
      </w:r>
    </w:p>
    <w:p w14:paraId="67F4FDEF" w14:textId="24FDB0D1" w:rsidR="00F827EC" w:rsidRPr="004F4DCB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  <w:tab w:val="left" w:pos="990"/>
        </w:tabs>
        <w:spacing w:after="0" w:line="240" w:lineRule="auto"/>
        <w:ind w:left="990"/>
        <w:jc w:val="both"/>
        <w:rPr>
          <w:rFonts w:cstheme="minorHAnsi"/>
          <w:lang w:val="es-PE"/>
        </w:rPr>
      </w:pPr>
      <w:r w:rsidRPr="004F4DCB">
        <w:rPr>
          <w:rFonts w:cstheme="minorHAnsi"/>
          <w:b/>
          <w:bCs/>
          <w:lang w:val="es-PE"/>
        </w:rPr>
        <w:t>La Cena de Centenario</w:t>
      </w:r>
      <w:r w:rsidRPr="004F4DCB">
        <w:rPr>
          <w:rFonts w:cstheme="minorHAnsi"/>
          <w:lang w:val="es-PE"/>
        </w:rPr>
        <w:t xml:space="preserve"> tendrá un costo a</w:t>
      </w:r>
      <w:r w:rsidRPr="004F4DCB">
        <w:rPr>
          <w:rFonts w:cstheme="minorHAnsi"/>
          <w:color w:val="14171C"/>
          <w:shd w:val="clear" w:color="auto" w:fill="FFFFFF"/>
          <w:lang w:val="es-PE"/>
        </w:rPr>
        <w:t>dicional para todos los participantes del Congreso que deseen asistir a ella.</w:t>
      </w:r>
    </w:p>
    <w:p w14:paraId="3CBEA772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jc w:val="both"/>
        <w:rPr>
          <w:rFonts w:cstheme="minorHAnsi"/>
          <w:color w:val="14171C"/>
          <w:shd w:val="clear" w:color="auto" w:fill="FFFFFF"/>
          <w:lang w:val="es-PE"/>
        </w:rPr>
      </w:pPr>
    </w:p>
    <w:p w14:paraId="792A9049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jc w:val="both"/>
        <w:rPr>
          <w:rFonts w:cstheme="minorHAnsi"/>
          <w:lang w:val="es-PE"/>
        </w:rPr>
      </w:pPr>
    </w:p>
    <w:p w14:paraId="70EE327C" w14:textId="77777777" w:rsidR="00F827EC" w:rsidRPr="00F827EC" w:rsidRDefault="00F827EC" w:rsidP="00F827EC">
      <w:pPr>
        <w:pStyle w:val="Prrafodelista"/>
        <w:numPr>
          <w:ilvl w:val="0"/>
          <w:numId w:val="2"/>
        </w:numPr>
        <w:tabs>
          <w:tab w:val="left" w:pos="0"/>
          <w:tab w:val="left" w:pos="630"/>
        </w:tabs>
        <w:spacing w:after="0" w:line="276" w:lineRule="auto"/>
        <w:ind w:hanging="720"/>
        <w:jc w:val="both"/>
        <w:rPr>
          <w:rFonts w:cstheme="minorHAnsi"/>
          <w:lang w:val="es-PE"/>
        </w:rPr>
      </w:pPr>
      <w:r w:rsidRPr="00F827EC">
        <w:rPr>
          <w:rFonts w:cstheme="minorHAnsi"/>
          <w:b/>
          <w:bCs/>
          <w:lang w:val="es-PE"/>
        </w:rPr>
        <w:t>FORMA DE PAGO</w:t>
      </w:r>
    </w:p>
    <w:p w14:paraId="7D13A386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left="63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 xml:space="preserve">Depósito o transferencia bancaria a la cuenta </w:t>
      </w:r>
      <w:r w:rsidRPr="00F827EC">
        <w:rPr>
          <w:rFonts w:cstheme="minorHAnsi"/>
          <w:b/>
          <w:bCs/>
          <w:lang w:val="es-PE"/>
        </w:rPr>
        <w:t>Sociedad Geológica del Perú</w:t>
      </w:r>
      <w:r w:rsidRPr="00F827EC">
        <w:rPr>
          <w:rFonts w:cstheme="minorHAnsi"/>
          <w:lang w:val="es-PE"/>
        </w:rPr>
        <w:t xml:space="preserve"> - RUC 20126350288 </w:t>
      </w:r>
    </w:p>
    <w:p w14:paraId="75753BD8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left="63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 xml:space="preserve">Banco de Crédito - BCP - Cuenta en dólares: 191-9902021-1-23 | CCI: 002-191-009902021123-53 </w:t>
      </w:r>
    </w:p>
    <w:p w14:paraId="2D85CA87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left="63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lastRenderedPageBreak/>
        <w:t>Cuenta de Detracción: Banco de la Nación: 00-005-01-2848</w:t>
      </w:r>
    </w:p>
    <w:p w14:paraId="00B756AB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left="630"/>
        <w:jc w:val="both"/>
        <w:rPr>
          <w:rFonts w:cstheme="minorHAnsi"/>
          <w:sz w:val="16"/>
          <w:szCs w:val="16"/>
          <w:lang w:val="es-PE"/>
        </w:rPr>
      </w:pPr>
    </w:p>
    <w:p w14:paraId="14848563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left="63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Se debe colocar los datos completos al realizar el abono para facilitar la identificación de su pago.</w:t>
      </w:r>
    </w:p>
    <w:p w14:paraId="3AFDE156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jc w:val="both"/>
        <w:rPr>
          <w:rFonts w:cstheme="minorHAnsi"/>
          <w:sz w:val="16"/>
          <w:szCs w:val="16"/>
          <w:lang w:val="es-PE"/>
        </w:rPr>
      </w:pPr>
    </w:p>
    <w:p w14:paraId="38BA7254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1080" w:hanging="450"/>
        <w:jc w:val="both"/>
        <w:rPr>
          <w:rFonts w:cstheme="minorHAnsi"/>
          <w:b/>
          <w:bCs/>
          <w:color w:val="14171C"/>
          <w:shd w:val="clear" w:color="auto" w:fill="FFFFFF"/>
          <w:lang w:val="es-PE"/>
        </w:rPr>
      </w:pPr>
      <w:r w:rsidRPr="00F827EC">
        <w:rPr>
          <w:rFonts w:cstheme="minorHAnsi"/>
          <w:b/>
          <w:bCs/>
          <w:color w:val="14171C"/>
          <w:shd w:val="clear" w:color="auto" w:fill="FFFFFF"/>
          <w:lang w:val="es-PE"/>
        </w:rPr>
        <w:t>Transferencias del exterior</w:t>
      </w:r>
    </w:p>
    <w:p w14:paraId="63C0C6A6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108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Razón Social:</w:t>
      </w:r>
      <w:r w:rsidRPr="00F827EC">
        <w:rPr>
          <w:rFonts w:cstheme="minorHAnsi"/>
          <w:color w:val="14171C"/>
          <w:shd w:val="clear" w:color="auto" w:fill="FFFFFF"/>
          <w:lang w:val="es-PE"/>
        </w:rPr>
        <w:tab/>
      </w:r>
      <w:r w:rsidRPr="00F827EC">
        <w:rPr>
          <w:rFonts w:cstheme="minorHAnsi"/>
          <w:color w:val="14171C"/>
          <w:shd w:val="clear" w:color="auto" w:fill="FFFFFF"/>
          <w:lang w:val="es-PE"/>
        </w:rPr>
        <w:tab/>
        <w:t>Sociedad Geológica del Perú</w:t>
      </w:r>
    </w:p>
    <w:p w14:paraId="7591A8BD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1080"/>
        <w:jc w:val="both"/>
        <w:rPr>
          <w:rFonts w:cstheme="minorHAnsi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RUC:</w:t>
      </w:r>
      <w:r w:rsidRPr="00F827EC">
        <w:rPr>
          <w:rFonts w:cstheme="minorHAnsi"/>
          <w:color w:val="14171C"/>
          <w:shd w:val="clear" w:color="auto" w:fill="FFFFFF"/>
          <w:lang w:val="es-PE"/>
        </w:rPr>
        <w:tab/>
      </w:r>
      <w:r w:rsidRPr="00F827EC">
        <w:rPr>
          <w:rFonts w:cstheme="minorHAnsi"/>
          <w:color w:val="14171C"/>
          <w:shd w:val="clear" w:color="auto" w:fill="FFFFFF"/>
          <w:lang w:val="es-PE"/>
        </w:rPr>
        <w:tab/>
      </w:r>
      <w:r w:rsidRPr="00F827EC">
        <w:rPr>
          <w:rFonts w:cstheme="minorHAnsi"/>
          <w:color w:val="14171C"/>
          <w:shd w:val="clear" w:color="auto" w:fill="FFFFFF"/>
          <w:lang w:val="es-PE"/>
        </w:rPr>
        <w:tab/>
      </w:r>
      <w:r w:rsidRPr="00F827EC">
        <w:rPr>
          <w:rFonts w:cstheme="minorHAnsi"/>
          <w:lang w:val="es-PE"/>
        </w:rPr>
        <w:t>20126350288</w:t>
      </w:r>
    </w:p>
    <w:p w14:paraId="70036413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1080"/>
        <w:jc w:val="both"/>
        <w:rPr>
          <w:rFonts w:cstheme="minorHAnsi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Dirección:</w:t>
      </w:r>
      <w:r w:rsidRPr="00F827EC">
        <w:rPr>
          <w:rFonts w:cstheme="minorHAnsi"/>
          <w:lang w:val="es-PE"/>
        </w:rPr>
        <w:tab/>
      </w:r>
      <w:r w:rsidRPr="00F827EC">
        <w:rPr>
          <w:rFonts w:cstheme="minorHAnsi"/>
          <w:lang w:val="es-PE"/>
        </w:rPr>
        <w:tab/>
      </w:r>
    </w:p>
    <w:p w14:paraId="4D233233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108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Banco Pagador:</w:t>
      </w:r>
      <w:r w:rsidRPr="00F827EC">
        <w:rPr>
          <w:rFonts w:cstheme="minorHAnsi"/>
          <w:lang w:val="es-PE"/>
        </w:rPr>
        <w:tab/>
      </w:r>
      <w:r w:rsidRPr="00F827EC">
        <w:rPr>
          <w:rFonts w:cstheme="minorHAnsi"/>
          <w:lang w:val="es-PE"/>
        </w:rPr>
        <w:tab/>
        <w:t>Banco de Crédito del Perú</w:t>
      </w:r>
    </w:p>
    <w:p w14:paraId="5A49ADC3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108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Código SWIFT:</w:t>
      </w:r>
      <w:r w:rsidRPr="00F827EC">
        <w:rPr>
          <w:rFonts w:cstheme="minorHAnsi"/>
          <w:lang w:val="es-PE"/>
        </w:rPr>
        <w:tab/>
      </w:r>
      <w:r w:rsidRPr="00F827EC">
        <w:rPr>
          <w:rFonts w:cstheme="minorHAnsi"/>
          <w:lang w:val="es-PE"/>
        </w:rPr>
        <w:tab/>
        <w:t>BCPLPEPL</w:t>
      </w:r>
    </w:p>
    <w:p w14:paraId="579BE682" w14:textId="201220F0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108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Cta. Corriente USD:</w:t>
      </w:r>
      <w:r w:rsidRPr="00F827EC">
        <w:rPr>
          <w:rFonts w:cstheme="minorHAnsi"/>
          <w:lang w:val="es-PE"/>
        </w:rPr>
        <w:tab/>
      </w:r>
      <w:r>
        <w:rPr>
          <w:rFonts w:cstheme="minorHAnsi"/>
          <w:lang w:val="es-PE"/>
        </w:rPr>
        <w:tab/>
      </w:r>
      <w:r w:rsidRPr="00F827EC">
        <w:rPr>
          <w:rFonts w:cstheme="minorHAnsi"/>
          <w:lang w:val="es-PE"/>
        </w:rPr>
        <w:t>191-9902021-1-23</w:t>
      </w:r>
    </w:p>
    <w:p w14:paraId="12E6ECCF" w14:textId="6BE17DD8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firstLine="36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Cta. Interbancaria USD:</w:t>
      </w:r>
      <w:r>
        <w:rPr>
          <w:rFonts w:cstheme="minorHAnsi"/>
          <w:lang w:val="es-PE"/>
        </w:rPr>
        <w:tab/>
      </w:r>
      <w:r w:rsidRPr="00F827EC">
        <w:rPr>
          <w:rFonts w:cstheme="minorHAnsi"/>
          <w:lang w:val="es-PE"/>
        </w:rPr>
        <w:t xml:space="preserve">002-191-009902021123-53 </w:t>
      </w:r>
    </w:p>
    <w:p w14:paraId="561DDEA3" w14:textId="77777777" w:rsidR="00E858C5" w:rsidRPr="00E858C5" w:rsidRDefault="00F827EC" w:rsidP="00E858C5">
      <w:pPr>
        <w:pStyle w:val="Prrafodelista"/>
        <w:tabs>
          <w:tab w:val="left" w:pos="0"/>
          <w:tab w:val="left" w:pos="630"/>
        </w:tabs>
        <w:spacing w:after="0" w:line="276" w:lineRule="auto"/>
        <w:ind w:firstLine="36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Dirección del banco:</w:t>
      </w:r>
      <w:r w:rsidR="00E858C5">
        <w:rPr>
          <w:rFonts w:cstheme="minorHAnsi"/>
          <w:lang w:val="es-PE"/>
        </w:rPr>
        <w:tab/>
      </w:r>
      <w:r w:rsidR="00E858C5" w:rsidRPr="00E858C5">
        <w:rPr>
          <w:rFonts w:cstheme="minorHAnsi"/>
          <w:lang w:val="es-PE"/>
        </w:rPr>
        <w:t>Jr. Lampa 499, Lima 01</w:t>
      </w:r>
    </w:p>
    <w:p w14:paraId="61312802" w14:textId="7B90EC4C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ind w:firstLine="360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Teléfono del banco:</w:t>
      </w:r>
      <w:r w:rsidRPr="00F827EC">
        <w:rPr>
          <w:rFonts w:cstheme="minorHAnsi"/>
          <w:lang w:val="es-PE"/>
        </w:rPr>
        <w:tab/>
      </w:r>
      <w:r w:rsidR="00E858C5" w:rsidRPr="00E858C5">
        <w:rPr>
          <w:rFonts w:cstheme="minorHAnsi"/>
          <w:lang w:val="es-PE"/>
        </w:rPr>
        <w:t>+51 1 4275600</w:t>
      </w:r>
    </w:p>
    <w:p w14:paraId="35D8AD4B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jc w:val="both"/>
        <w:rPr>
          <w:rFonts w:cstheme="minorHAnsi"/>
          <w:sz w:val="16"/>
          <w:szCs w:val="16"/>
          <w:lang w:val="es-PE"/>
        </w:rPr>
      </w:pPr>
    </w:p>
    <w:p w14:paraId="547CE48C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jc w:val="both"/>
        <w:rPr>
          <w:rFonts w:cstheme="minorHAnsi"/>
          <w:lang w:val="es-PE"/>
        </w:rPr>
      </w:pPr>
      <w:r w:rsidRPr="00F827EC">
        <w:rPr>
          <w:rFonts w:cstheme="minorHAnsi"/>
          <w:lang w:val="es-PE"/>
        </w:rPr>
        <w:t>Los gastos bancarios que se ocasionen por Transferencias del Exterior de su banco Emisor serán asumidos por el participante y/o empresa.</w:t>
      </w:r>
    </w:p>
    <w:p w14:paraId="5658A194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76" w:lineRule="auto"/>
        <w:jc w:val="both"/>
        <w:rPr>
          <w:rFonts w:cstheme="minorHAnsi"/>
          <w:lang w:val="es-PE"/>
        </w:rPr>
      </w:pPr>
    </w:p>
    <w:p w14:paraId="213B98FD" w14:textId="77777777" w:rsidR="00F827EC" w:rsidRPr="00F827EC" w:rsidRDefault="00F827EC" w:rsidP="00F827EC">
      <w:pPr>
        <w:pStyle w:val="Prrafodelista"/>
        <w:numPr>
          <w:ilvl w:val="0"/>
          <w:numId w:val="2"/>
        </w:numPr>
        <w:tabs>
          <w:tab w:val="left" w:pos="0"/>
          <w:tab w:val="left" w:pos="630"/>
        </w:tabs>
        <w:spacing w:after="0" w:line="240" w:lineRule="auto"/>
        <w:ind w:hanging="720"/>
        <w:jc w:val="both"/>
        <w:rPr>
          <w:rFonts w:cstheme="minorHAnsi"/>
          <w:b/>
          <w:bCs/>
          <w:lang w:val="es-PE"/>
        </w:rPr>
      </w:pPr>
      <w:r w:rsidRPr="00F827EC">
        <w:rPr>
          <w:rFonts w:cstheme="minorHAnsi"/>
          <w:b/>
          <w:bCs/>
          <w:lang w:val="es-PE"/>
        </w:rPr>
        <w:t>RESPONSABILIDADES DE LA SGP</w:t>
      </w:r>
    </w:p>
    <w:p w14:paraId="0668DCCF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La SGP no se responsabilizará por el incumplimiento debido a situaciones de caso fortuito o fuerza mayor que impida la ejecución de sus obligaciones en relación con la organización y desarrollo del XXII Congreso Peruano de Geología.</w:t>
      </w:r>
    </w:p>
    <w:p w14:paraId="7FEB9BD4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Entre tales sucesos quedan comprendidos los incendios, temblores, terremotos, maremotos, derrumbes, avalanchas, inundaciones, lluvias torrenciales, tempestades, explosiones, conflictos bélicos o guerras externas o internas, pandemias, epidemias, conmociones civiles, bloqueos, actos de terrorismo y sabotaje, demoras incontrolables en el transporte, huelgas y paros, así como cualquier otra causa semejante o distinta, entendiéndose que la presente relación es meramente enunciativa y no taxativa, por lo que quedan comprendidos todos los sucesos que estén fuera del control razonable de la SGP y no pudieran haber sido previstos o que habiéndolo sido no pudieran ser evitados y por la pérdida o daños causados a los equipos, herramientas y material.</w:t>
      </w:r>
    </w:p>
    <w:p w14:paraId="0CC621C9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La SGP se reserva el derecho a modificar unilateralmente las fechas del evento en cuyo caso el participante no tendrá derecho al pago de ningún tipo de indemnización por dicho concepto.</w:t>
      </w:r>
    </w:p>
    <w:p w14:paraId="280AC29C" w14:textId="77777777" w:rsidR="00F827EC" w:rsidRPr="00F827EC" w:rsidRDefault="00F827EC" w:rsidP="00F827EC">
      <w:pPr>
        <w:pStyle w:val="Prrafodelista"/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</w:p>
    <w:p w14:paraId="3FD8A30E" w14:textId="77777777" w:rsidR="00F827EC" w:rsidRPr="00F827EC" w:rsidRDefault="00F827EC" w:rsidP="00F827EC">
      <w:pPr>
        <w:pStyle w:val="Prrafodelista"/>
        <w:numPr>
          <w:ilvl w:val="0"/>
          <w:numId w:val="2"/>
        </w:numPr>
        <w:tabs>
          <w:tab w:val="left" w:pos="0"/>
          <w:tab w:val="left" w:pos="630"/>
        </w:tabs>
        <w:spacing w:after="0" w:line="240" w:lineRule="auto"/>
        <w:ind w:hanging="720"/>
        <w:jc w:val="both"/>
        <w:rPr>
          <w:rFonts w:cstheme="minorHAnsi"/>
          <w:b/>
          <w:bCs/>
          <w:lang w:val="es-PE"/>
        </w:rPr>
      </w:pPr>
      <w:r w:rsidRPr="00F827EC">
        <w:rPr>
          <w:rFonts w:cstheme="minorHAnsi"/>
          <w:b/>
          <w:bCs/>
          <w:lang w:val="es-PE"/>
        </w:rPr>
        <w:t>RESPONSABILIDADES DEL PARTICIPANTE</w:t>
      </w:r>
    </w:p>
    <w:p w14:paraId="74F41564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En caso se identifique una credencial no válida y/o no corresponda al participante, ésta será decomisada y se le prohibirá el ingreso a la sede del evento.</w:t>
      </w:r>
    </w:p>
    <w:p w14:paraId="52E59E34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 xml:space="preserve">En el caso que el participante muestre signos de intoxicación por bebidas alcohólicas u otros, se le solicitará el retiro inmediato de la sede y se decomisará su credencial de manera permanente. </w:t>
      </w:r>
    </w:p>
    <w:p w14:paraId="4DF31AEA" w14:textId="77777777" w:rsidR="00F827EC" w:rsidRPr="00F827EC" w:rsidRDefault="00F827EC" w:rsidP="00F827EC">
      <w:pPr>
        <w:pStyle w:val="Prrafodelista"/>
        <w:numPr>
          <w:ilvl w:val="0"/>
          <w:numId w:val="1"/>
        </w:numPr>
        <w:tabs>
          <w:tab w:val="left" w:pos="0"/>
          <w:tab w:val="left" w:pos="630"/>
        </w:tabs>
        <w:spacing w:after="0" w:line="240" w:lineRule="auto"/>
        <w:ind w:left="990"/>
        <w:jc w:val="both"/>
        <w:rPr>
          <w:rFonts w:cstheme="minorHAnsi"/>
          <w:color w:val="14171C"/>
          <w:shd w:val="clear" w:color="auto" w:fill="FFFFFF"/>
          <w:lang w:val="es-PE"/>
        </w:rPr>
      </w:pPr>
      <w:r w:rsidRPr="00F827EC">
        <w:rPr>
          <w:rFonts w:cstheme="minorHAnsi"/>
          <w:color w:val="14171C"/>
          <w:shd w:val="clear" w:color="auto" w:fill="FFFFFF"/>
          <w:lang w:val="es-PE"/>
        </w:rPr>
        <w:t>En ninguno de los casos anteriores podrá reclamar devolución alguna del monto pagado por su inscripción.</w:t>
      </w:r>
    </w:p>
    <w:p w14:paraId="4CB1D76E" w14:textId="77777777" w:rsidR="00F827EC" w:rsidRPr="00F827EC" w:rsidRDefault="00F827EC" w:rsidP="00F827EC">
      <w:pPr>
        <w:tabs>
          <w:tab w:val="left" w:pos="0"/>
          <w:tab w:val="left" w:pos="630"/>
        </w:tabs>
        <w:jc w:val="center"/>
        <w:rPr>
          <w:b/>
          <w:bCs/>
        </w:rPr>
      </w:pPr>
    </w:p>
    <w:sectPr w:rsidR="00F827EC" w:rsidRPr="00F827EC" w:rsidSect="00B37174">
      <w:headerReference w:type="default" r:id="rId7"/>
      <w:pgSz w:w="11900" w:h="16840"/>
      <w:pgMar w:top="1641" w:right="1701" w:bottom="105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4B494" w14:textId="77777777" w:rsidR="00477D09" w:rsidRDefault="00477D09" w:rsidP="002C7D05">
      <w:r>
        <w:separator/>
      </w:r>
    </w:p>
  </w:endnote>
  <w:endnote w:type="continuationSeparator" w:id="0">
    <w:p w14:paraId="694F1EB5" w14:textId="77777777" w:rsidR="00477D09" w:rsidRDefault="00477D09" w:rsidP="002C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5CC79" w14:textId="77777777" w:rsidR="00477D09" w:rsidRDefault="00477D09" w:rsidP="002C7D05">
      <w:r>
        <w:separator/>
      </w:r>
    </w:p>
  </w:footnote>
  <w:footnote w:type="continuationSeparator" w:id="0">
    <w:p w14:paraId="5CAE51EC" w14:textId="77777777" w:rsidR="00477D09" w:rsidRDefault="00477D09" w:rsidP="002C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1681" w14:textId="77777777" w:rsidR="002C7D05" w:rsidRDefault="00B3717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7BF801" wp14:editId="5FE63A71">
          <wp:simplePos x="0" y="0"/>
          <wp:positionH relativeFrom="column">
            <wp:posOffset>-1080791</wp:posOffset>
          </wp:positionH>
          <wp:positionV relativeFrom="paragraph">
            <wp:posOffset>-438694</wp:posOffset>
          </wp:positionV>
          <wp:extent cx="7540102" cy="1065711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_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86" cy="1069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00D"/>
    <w:multiLevelType w:val="hybridMultilevel"/>
    <w:tmpl w:val="8E5E40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584"/>
    <w:multiLevelType w:val="hybridMultilevel"/>
    <w:tmpl w:val="6CA44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773BF"/>
    <w:multiLevelType w:val="hybridMultilevel"/>
    <w:tmpl w:val="8916B776"/>
    <w:lvl w:ilvl="0" w:tplc="D99E35D4">
      <w:numFmt w:val="bullet"/>
      <w:lvlText w:val="-"/>
      <w:lvlJc w:val="left"/>
      <w:pPr>
        <w:ind w:left="2070" w:hanging="360"/>
      </w:pPr>
      <w:rPr>
        <w:rFonts w:ascii="Poppins" w:eastAsiaTheme="minorHAnsi" w:hAnsi="Poppins" w:cs="Poppins" w:hint="default"/>
        <w:color w:val="14171C"/>
        <w:sz w:val="26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1032221789">
    <w:abstractNumId w:val="2"/>
  </w:num>
  <w:num w:numId="2" w16cid:durableId="365062753">
    <w:abstractNumId w:val="0"/>
  </w:num>
  <w:num w:numId="3" w16cid:durableId="14761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05"/>
    <w:rsid w:val="000642C5"/>
    <w:rsid w:val="00153F9F"/>
    <w:rsid w:val="001637CE"/>
    <w:rsid w:val="001972B4"/>
    <w:rsid w:val="001A0A52"/>
    <w:rsid w:val="00240C04"/>
    <w:rsid w:val="002C7D05"/>
    <w:rsid w:val="00391578"/>
    <w:rsid w:val="00477D09"/>
    <w:rsid w:val="004823A8"/>
    <w:rsid w:val="004F4DCB"/>
    <w:rsid w:val="00575110"/>
    <w:rsid w:val="005E621B"/>
    <w:rsid w:val="008B6893"/>
    <w:rsid w:val="008C53C8"/>
    <w:rsid w:val="008F1CB6"/>
    <w:rsid w:val="0091152E"/>
    <w:rsid w:val="009D0FDB"/>
    <w:rsid w:val="00B37174"/>
    <w:rsid w:val="00B96F98"/>
    <w:rsid w:val="00BC28B7"/>
    <w:rsid w:val="00BF1EE4"/>
    <w:rsid w:val="00CB03C5"/>
    <w:rsid w:val="00CB1B7F"/>
    <w:rsid w:val="00D63AE6"/>
    <w:rsid w:val="00DC2639"/>
    <w:rsid w:val="00DE7A67"/>
    <w:rsid w:val="00E41846"/>
    <w:rsid w:val="00E858C5"/>
    <w:rsid w:val="00F56857"/>
    <w:rsid w:val="00F827EC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AF9BB"/>
  <w15:chartTrackingRefBased/>
  <w15:docId w15:val="{7252F278-515E-7341-A593-550C4B41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D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7D05"/>
  </w:style>
  <w:style w:type="paragraph" w:styleId="Piedepgina">
    <w:name w:val="footer"/>
    <w:basedOn w:val="Normal"/>
    <w:link w:val="PiedepginaCar"/>
    <w:uiPriority w:val="99"/>
    <w:unhideWhenUsed/>
    <w:rsid w:val="002C7D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D05"/>
  </w:style>
  <w:style w:type="paragraph" w:styleId="Prrafodelista">
    <w:name w:val="List Paragraph"/>
    <w:basedOn w:val="Normal"/>
    <w:uiPriority w:val="34"/>
    <w:qFormat/>
    <w:rsid w:val="00F827EC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Larrea</dc:creator>
  <cp:keywords/>
  <dc:description/>
  <cp:lastModifiedBy>Liliana Demarini</cp:lastModifiedBy>
  <cp:revision>2</cp:revision>
  <dcterms:created xsi:type="dcterms:W3CDTF">2024-07-05T16:21:00Z</dcterms:created>
  <dcterms:modified xsi:type="dcterms:W3CDTF">2024-07-05T16:21:00Z</dcterms:modified>
</cp:coreProperties>
</file>